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2" w:rsidRPr="00EF1259" w:rsidRDefault="00134F12" w:rsidP="00134F12">
      <w:pPr>
        <w:pStyle w:val="a4"/>
        <w:ind w:left="5664" w:hanging="566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1030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12" w:rsidRDefault="00134F12" w:rsidP="00134F12">
      <w:pPr>
        <w:jc w:val="center"/>
        <w:outlineLvl w:val="0"/>
        <w:rPr>
          <w:b/>
        </w:rPr>
      </w:pPr>
    </w:p>
    <w:p w:rsidR="00134F12" w:rsidRDefault="00134F12" w:rsidP="00134F12">
      <w:pPr>
        <w:outlineLvl w:val="0"/>
        <w:rPr>
          <w:b/>
        </w:rPr>
      </w:pPr>
    </w:p>
    <w:p w:rsidR="00134F12" w:rsidRPr="00E45034" w:rsidRDefault="00E45034" w:rsidP="00134F12">
      <w:pPr>
        <w:jc w:val="center"/>
        <w:rPr>
          <w:b/>
          <w:lang w:val="en-US"/>
        </w:rPr>
      </w:pPr>
      <w:r>
        <w:rPr>
          <w:b/>
        </w:rPr>
        <w:t xml:space="preserve">ПРОТОКОЛ № </w:t>
      </w:r>
      <w:r w:rsidR="00936611">
        <w:rPr>
          <w:b/>
          <w:lang w:val="en-US"/>
        </w:rPr>
        <w:t>3</w:t>
      </w:r>
    </w:p>
    <w:p w:rsidR="00134F12" w:rsidRDefault="00936611" w:rsidP="00936611">
      <w:pPr>
        <w:jc w:val="center"/>
        <w:rPr>
          <w:b/>
        </w:rPr>
      </w:pPr>
      <w:r w:rsidRPr="00936611">
        <w:rPr>
          <w:b/>
        </w:rPr>
        <w:t>За разглеждане на Ценовите предложения</w:t>
      </w:r>
    </w:p>
    <w:p w:rsidR="00134F12" w:rsidRDefault="00134F12" w:rsidP="00134F12">
      <w:pPr>
        <w:jc w:val="both"/>
        <w:rPr>
          <w:b/>
        </w:rPr>
      </w:pPr>
    </w:p>
    <w:p w:rsidR="00134F12" w:rsidRDefault="00E45034" w:rsidP="00134F12">
      <w:pPr>
        <w:ind w:firstLine="708"/>
        <w:jc w:val="both"/>
        <w:rPr>
          <w:bCs/>
        </w:rPr>
      </w:pPr>
      <w:r>
        <w:t xml:space="preserve">Днес, </w:t>
      </w:r>
      <w:r w:rsidR="00936611">
        <w:rPr>
          <w:lang w:val="en-US"/>
        </w:rPr>
        <w:t>18</w:t>
      </w:r>
      <w:r>
        <w:t>.0</w:t>
      </w:r>
      <w:r>
        <w:rPr>
          <w:lang w:val="en-US"/>
        </w:rPr>
        <w:t>4</w:t>
      </w:r>
      <w:r w:rsidR="00134F12">
        <w:t xml:space="preserve">.2019 г. от 11:00 часа в Административната сграда на ТП ДГС Лом, по повод обявената с Решение № </w:t>
      </w:r>
      <w:r w:rsidR="00134F12">
        <w:rPr>
          <w:bCs/>
        </w:rPr>
        <w:t>236/28.02.2019 г. на Директора на ТП ДГС Лом, открита процедура се събра ко</w:t>
      </w:r>
      <w:r w:rsidR="001C5E15">
        <w:rPr>
          <w:bCs/>
        </w:rPr>
        <w:t>мисия, назначена със Заповед №</w:t>
      </w:r>
      <w:r w:rsidR="001C5E15">
        <w:rPr>
          <w:bCs/>
          <w:lang w:val="en-US"/>
        </w:rPr>
        <w:t xml:space="preserve"> 31</w:t>
      </w:r>
      <w:r w:rsidR="00134F12">
        <w:rPr>
          <w:bCs/>
        </w:rPr>
        <w:t>/29.03.2019 г. на Директора на ТП ДГС Лом в състав:</w:t>
      </w:r>
    </w:p>
    <w:p w:rsidR="001C5E15" w:rsidRDefault="001C5E15" w:rsidP="001C5E15">
      <w:pPr>
        <w:jc w:val="both"/>
        <w:outlineLvl w:val="0"/>
        <w:rPr>
          <w:bCs/>
        </w:rPr>
      </w:pPr>
      <w:r>
        <w:rPr>
          <w:bCs/>
        </w:rPr>
        <w:t>Комисия в състав:</w:t>
      </w:r>
    </w:p>
    <w:p w:rsidR="001C5E15" w:rsidRDefault="001C5E15" w:rsidP="001C5E15">
      <w:pPr>
        <w:jc w:val="both"/>
        <w:outlineLvl w:val="0"/>
        <w:rPr>
          <w:bCs/>
        </w:rPr>
      </w:pPr>
      <w:r>
        <w:rPr>
          <w:bCs/>
        </w:rPr>
        <w:t>Председател: инж. Цветан Панагюрски – зам.директор</w:t>
      </w:r>
    </w:p>
    <w:p w:rsidR="001C5E15" w:rsidRDefault="001C5E15" w:rsidP="001C5E15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1C5E15" w:rsidRDefault="001C5E15" w:rsidP="001C5E1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Екатерина Първанова – главен счетоводител</w:t>
      </w:r>
    </w:p>
    <w:p w:rsidR="001C5E15" w:rsidRDefault="001C5E15" w:rsidP="001C5E15">
      <w:pPr>
        <w:numPr>
          <w:ilvl w:val="0"/>
          <w:numId w:val="1"/>
        </w:numPr>
        <w:jc w:val="both"/>
        <w:outlineLvl w:val="0"/>
        <w:rPr>
          <w:bCs/>
        </w:rPr>
      </w:pPr>
      <w:proofErr w:type="spellStart"/>
      <w:r>
        <w:rPr>
          <w:bCs/>
        </w:rPr>
        <w:t>Любослава</w:t>
      </w:r>
      <w:proofErr w:type="spellEnd"/>
      <w:r>
        <w:rPr>
          <w:bCs/>
        </w:rPr>
        <w:t xml:space="preserve"> Йорданова - юрисконсулт</w:t>
      </w:r>
    </w:p>
    <w:p w:rsidR="00134F12" w:rsidRDefault="00134F12" w:rsidP="00134F12">
      <w:pPr>
        <w:jc w:val="both"/>
        <w:rPr>
          <w:bCs/>
        </w:rPr>
      </w:pPr>
    </w:p>
    <w:p w:rsidR="00134F12" w:rsidRDefault="00134F12" w:rsidP="00134F12">
      <w:pPr>
        <w:jc w:val="both"/>
        <w:rPr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Pr="003C4D94">
        <w:rPr>
          <w:b/>
          <w:bCs/>
        </w:rPr>
        <w:t>„Текущ ремонт на сграда за нуждите на ТП ДГС Лом”</w:t>
      </w:r>
      <w:r>
        <w:rPr>
          <w:b/>
          <w:bCs/>
        </w:rPr>
        <w:t xml:space="preserve"> </w:t>
      </w:r>
      <w:r>
        <w:rPr>
          <w:bCs/>
        </w:rPr>
        <w:t>при условията, обявени с преписка 02709-2019-0025, обявена в Регистъра на обществените поръчки при Агенцията за обществени поръчки.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 28.02.2019 г. Решението и обявлението са публикувани в електронната страница на АОП с референтни номера: 897961 и 897963.</w:t>
      </w:r>
    </w:p>
    <w:p w:rsidR="00134F12" w:rsidRDefault="00134F12" w:rsidP="00E45034">
      <w:pPr>
        <w:jc w:val="both"/>
        <w:rPr>
          <w:bCs/>
        </w:rPr>
      </w:pPr>
      <w:r>
        <w:rPr>
          <w:bCs/>
        </w:rPr>
        <w:tab/>
      </w:r>
      <w:r w:rsidR="00E45034">
        <w:rPr>
          <w:bCs/>
        </w:rPr>
        <w:t>С Протокол № 1 от 29.03.2019 г. Комисията е констатирала несъответствия в представените ЕЕДОП на следните участници, като им е указала да представят нов ЕЕДОП в срок от 5 дн</w:t>
      </w:r>
      <w:r w:rsidR="00936611">
        <w:rPr>
          <w:bCs/>
        </w:rPr>
        <w:t>и от получаване на Протокол № 1.  С Протокол № 2 комисията допусна до следващ етап на процедурата следните участници:</w:t>
      </w:r>
    </w:p>
    <w:p w:rsidR="00936611" w:rsidRDefault="00936611" w:rsidP="00936611">
      <w:pPr>
        <w:numPr>
          <w:ilvl w:val="0"/>
          <w:numId w:val="2"/>
        </w:numPr>
        <w:jc w:val="both"/>
        <w:outlineLvl w:val="0"/>
        <w:rPr>
          <w:bCs/>
        </w:rPr>
      </w:pPr>
      <w:r w:rsidRPr="001C5E15">
        <w:rPr>
          <w:b/>
          <w:bCs/>
        </w:rPr>
        <w:t xml:space="preserve">  </w:t>
      </w:r>
      <w:r>
        <w:rPr>
          <w:b/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Никола </w:t>
      </w:r>
      <w:proofErr w:type="spellStart"/>
      <w:r>
        <w:rPr>
          <w:bCs/>
        </w:rPr>
        <w:t>Корчев</w:t>
      </w:r>
      <w:proofErr w:type="spellEnd"/>
      <w:r>
        <w:rPr>
          <w:bCs/>
        </w:rPr>
        <w:t xml:space="preserve"> № 8, с Вх. № 1/28.03.2019 г., 11:50 часа, получена чрез куриерска фирма „ЕКОНТ“;</w:t>
      </w:r>
    </w:p>
    <w:p w:rsidR="00936611" w:rsidRPr="004063DD" w:rsidRDefault="00936611" w:rsidP="00936611">
      <w:pPr>
        <w:numPr>
          <w:ilvl w:val="0"/>
          <w:numId w:val="2"/>
        </w:numPr>
        <w:rPr>
          <w:bCs/>
        </w:rPr>
      </w:pPr>
      <w:r w:rsidRPr="00255F24">
        <w:rPr>
          <w:b/>
          <w:bCs/>
        </w:rPr>
        <w:t>ЕТ „Мони-8“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Освобождение № 8, с Вх. № 2/28.03.2019 г., </w:t>
      </w:r>
      <w:r w:rsidRPr="004063DD">
        <w:rPr>
          <w:bCs/>
        </w:rPr>
        <w:t>11:50 часа, получена чрез куриерска фирма „ЕКОНТ“;</w:t>
      </w:r>
    </w:p>
    <w:p w:rsidR="00936611" w:rsidRPr="004063DD" w:rsidRDefault="00936611" w:rsidP="00936611">
      <w:pPr>
        <w:numPr>
          <w:ilvl w:val="0"/>
          <w:numId w:val="2"/>
        </w:numPr>
        <w:rPr>
          <w:bCs/>
        </w:rPr>
      </w:pPr>
      <w:r w:rsidRPr="00255F24">
        <w:rPr>
          <w:b/>
          <w:bCs/>
        </w:rPr>
        <w:t>„Само Строй“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>,ул. Отец Паисий № 2,  с Вх. № 3/28.03.2019 г.</w:t>
      </w:r>
      <w:r w:rsidRPr="004063DD">
        <w:t xml:space="preserve"> </w:t>
      </w:r>
      <w:r w:rsidRPr="004063DD">
        <w:rPr>
          <w:bCs/>
        </w:rPr>
        <w:t>11:50 часа, получена чрез куриерска фирма „ЕКОНТ“;</w:t>
      </w:r>
    </w:p>
    <w:p w:rsidR="00936611" w:rsidRDefault="00936611" w:rsidP="00936611">
      <w:pPr>
        <w:numPr>
          <w:ilvl w:val="0"/>
          <w:numId w:val="2"/>
        </w:numPr>
        <w:jc w:val="both"/>
        <w:outlineLvl w:val="0"/>
        <w:rPr>
          <w:bCs/>
        </w:rPr>
      </w:pPr>
      <w:r w:rsidRPr="00811AE6">
        <w:rPr>
          <w:b/>
          <w:bCs/>
        </w:rPr>
        <w:t xml:space="preserve"> 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Cs/>
        </w:rPr>
        <w:t>, гр. Лом, бул. Трети март № 210, с Вх. № 4/28.03.2019 г., 15:55 часа, получена лично, видно от поставения подпис в Регистъра на входящите оферти;</w:t>
      </w:r>
    </w:p>
    <w:p w:rsidR="00936611" w:rsidRDefault="00936611" w:rsidP="00936611">
      <w:pPr>
        <w:ind w:firstLine="360"/>
        <w:jc w:val="both"/>
        <w:outlineLvl w:val="0"/>
        <w:rPr>
          <w:bCs/>
        </w:rPr>
      </w:pPr>
    </w:p>
    <w:p w:rsidR="00936611" w:rsidRDefault="00936611" w:rsidP="00936611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>
        <w:rPr>
          <w:b/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="0018166B" w:rsidRPr="0018166B">
        <w:rPr>
          <w:b/>
          <w:bCs/>
        </w:rPr>
        <w:t>2855,12</w:t>
      </w:r>
      <w:r w:rsidRPr="0018166B">
        <w:rPr>
          <w:b/>
          <w:bCs/>
        </w:rPr>
        <w:t xml:space="preserve"> </w:t>
      </w:r>
      <w:r w:rsidR="0018166B" w:rsidRPr="0018166B">
        <w:rPr>
          <w:b/>
          <w:bCs/>
        </w:rPr>
        <w:t>/две хиляди осемстотин петдесет и пет лева и дванадесет ст.</w:t>
      </w:r>
      <w:r w:rsidRPr="0018166B">
        <w:rPr>
          <w:b/>
          <w:bCs/>
        </w:rPr>
        <w:t>/ лева без ДДС</w:t>
      </w:r>
      <w:r w:rsidRPr="00936611">
        <w:rPr>
          <w:bCs/>
        </w:rPr>
        <w:t>.</w:t>
      </w:r>
    </w:p>
    <w:p w:rsidR="00936611" w:rsidRDefault="00936611" w:rsidP="00936611">
      <w:pPr>
        <w:ind w:firstLine="360"/>
        <w:jc w:val="both"/>
        <w:outlineLvl w:val="0"/>
        <w:rPr>
          <w:bCs/>
        </w:rPr>
      </w:pPr>
    </w:p>
    <w:p w:rsidR="00936611" w:rsidRPr="0018166B" w:rsidRDefault="00936611" w:rsidP="00936611">
      <w:pPr>
        <w:pBdr>
          <w:bottom w:val="single" w:sz="6" w:space="1" w:color="auto"/>
        </w:pBdr>
        <w:ind w:firstLine="360"/>
        <w:jc w:val="both"/>
        <w:outlineLvl w:val="0"/>
        <w:rPr>
          <w:b/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 w:rsidRPr="00255F24">
        <w:rPr>
          <w:b/>
          <w:bCs/>
        </w:rPr>
        <w:t>ЕТ „Мони-8“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</w:t>
      </w:r>
      <w:r w:rsidRPr="00936611">
        <w:rPr>
          <w:bCs/>
        </w:rPr>
        <w:lastRenderedPageBreak/>
        <w:t xml:space="preserve">Документацията по обществената поръчка: </w:t>
      </w:r>
      <w:r w:rsidR="0018166B" w:rsidRPr="0018166B">
        <w:rPr>
          <w:b/>
          <w:bCs/>
        </w:rPr>
        <w:t xml:space="preserve">3299,30 </w:t>
      </w:r>
      <w:r w:rsidRPr="0018166B">
        <w:rPr>
          <w:b/>
          <w:bCs/>
        </w:rPr>
        <w:t xml:space="preserve"> /</w:t>
      </w:r>
      <w:r w:rsidR="0018166B" w:rsidRPr="0018166B">
        <w:rPr>
          <w:b/>
          <w:bCs/>
        </w:rPr>
        <w:t>три хиляди двеста деветдесет и девет лева и тридесет ст.</w:t>
      </w:r>
      <w:r w:rsidRPr="0018166B">
        <w:rPr>
          <w:b/>
          <w:bCs/>
        </w:rPr>
        <w:t>/ лева без ДДС.</w:t>
      </w:r>
    </w:p>
    <w:p w:rsidR="00936611" w:rsidRDefault="00936611" w:rsidP="00E45034">
      <w:pPr>
        <w:jc w:val="both"/>
        <w:rPr>
          <w:bCs/>
        </w:rPr>
      </w:pPr>
    </w:p>
    <w:p w:rsidR="00936611" w:rsidRPr="0018166B" w:rsidRDefault="00936611" w:rsidP="00936611">
      <w:pPr>
        <w:ind w:firstLine="360"/>
        <w:jc w:val="both"/>
        <w:outlineLvl w:val="0"/>
        <w:rPr>
          <w:b/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 w:rsidRPr="00255F24">
        <w:rPr>
          <w:b/>
          <w:bCs/>
        </w:rPr>
        <w:t>„Само Строй“ ЕООД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="0018166B" w:rsidRPr="0018166B">
        <w:rPr>
          <w:b/>
          <w:bCs/>
        </w:rPr>
        <w:t xml:space="preserve">3206 </w:t>
      </w:r>
      <w:r w:rsidRPr="0018166B">
        <w:rPr>
          <w:b/>
          <w:bCs/>
        </w:rPr>
        <w:t xml:space="preserve"> /</w:t>
      </w:r>
      <w:r w:rsidR="0018166B" w:rsidRPr="0018166B">
        <w:rPr>
          <w:b/>
          <w:bCs/>
        </w:rPr>
        <w:t>три хиляди двеста и шест лева</w:t>
      </w:r>
      <w:r w:rsidRPr="0018166B">
        <w:rPr>
          <w:b/>
          <w:bCs/>
        </w:rPr>
        <w:t xml:space="preserve">/ </w:t>
      </w:r>
      <w:proofErr w:type="spellStart"/>
      <w:r w:rsidRPr="0018166B">
        <w:rPr>
          <w:b/>
          <w:bCs/>
        </w:rPr>
        <w:t>лева</w:t>
      </w:r>
      <w:proofErr w:type="spellEnd"/>
      <w:r w:rsidRPr="0018166B">
        <w:rPr>
          <w:b/>
          <w:bCs/>
        </w:rPr>
        <w:t xml:space="preserve"> без ДДС.</w:t>
      </w:r>
    </w:p>
    <w:p w:rsidR="001533A4" w:rsidRDefault="001533A4" w:rsidP="001533A4">
      <w:pPr>
        <w:pBdr>
          <w:top w:val="single" w:sz="6" w:space="1" w:color="auto"/>
          <w:bottom w:val="single" w:sz="6" w:space="1" w:color="auto"/>
        </w:pBdr>
        <w:jc w:val="both"/>
        <w:outlineLvl w:val="0"/>
        <w:rPr>
          <w:bCs/>
        </w:rPr>
      </w:pPr>
    </w:p>
    <w:p w:rsidR="00936611" w:rsidRDefault="00936611" w:rsidP="00936611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</w:p>
    <w:p w:rsidR="00936611" w:rsidRDefault="00936611" w:rsidP="00936611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 w:rsidRPr="00811AE6">
        <w:rPr>
          <w:b/>
          <w:bCs/>
        </w:rPr>
        <w:t xml:space="preserve"> 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="0018166B" w:rsidRPr="0018166B">
        <w:rPr>
          <w:b/>
          <w:bCs/>
        </w:rPr>
        <w:t xml:space="preserve">3938,67 </w:t>
      </w:r>
      <w:r w:rsidRPr="0018166B">
        <w:rPr>
          <w:b/>
          <w:bCs/>
        </w:rPr>
        <w:t>/</w:t>
      </w:r>
      <w:r w:rsidR="0018166B" w:rsidRPr="0018166B">
        <w:rPr>
          <w:b/>
          <w:bCs/>
        </w:rPr>
        <w:t>три хиляди деветстотин тридесет и осем лева и шестдесет и седем ст.</w:t>
      </w:r>
      <w:r w:rsidRPr="0018166B">
        <w:rPr>
          <w:b/>
          <w:bCs/>
        </w:rPr>
        <w:t>/ лева без ДДС.</w:t>
      </w:r>
    </w:p>
    <w:p w:rsidR="00936611" w:rsidRDefault="00936611" w:rsidP="00E45034">
      <w:pPr>
        <w:jc w:val="both"/>
        <w:rPr>
          <w:bCs/>
        </w:rPr>
      </w:pPr>
    </w:p>
    <w:p w:rsidR="001533A4" w:rsidRDefault="001533A4" w:rsidP="001533A4">
      <w:pPr>
        <w:pBdr>
          <w:bottom w:val="single" w:sz="6" w:space="1" w:color="auto"/>
        </w:pBdr>
        <w:ind w:firstLine="360"/>
        <w:jc w:val="both"/>
        <w:rPr>
          <w:b/>
          <w:bCs/>
        </w:rPr>
      </w:pPr>
      <w:r>
        <w:rPr>
          <w:b/>
          <w:bCs/>
        </w:rPr>
        <w:t xml:space="preserve">Комисията констатира, че участникът </w:t>
      </w:r>
      <w:r w:rsidRPr="00665FE9">
        <w:rPr>
          <w:b/>
          <w:bCs/>
        </w:rPr>
        <w:t>ЕТ „Финес – ХВ Хр. Владимиров“</w:t>
      </w:r>
      <w:r>
        <w:rPr>
          <w:b/>
          <w:bCs/>
        </w:rPr>
        <w:t xml:space="preserve"> не е представил оферта съгласно изискванията на ЗОП и на основание чл. 39, ал. 1 от ЗОП отстранява участникът </w:t>
      </w:r>
      <w:r w:rsidRPr="00665FE9">
        <w:rPr>
          <w:b/>
          <w:bCs/>
        </w:rPr>
        <w:t>ЕТ „Финес – ХВ Хр. Владимиров“</w:t>
      </w:r>
      <w:r>
        <w:rPr>
          <w:b/>
          <w:bCs/>
        </w:rPr>
        <w:t>.</w:t>
      </w:r>
    </w:p>
    <w:p w:rsidR="00936611" w:rsidRDefault="0018166B" w:rsidP="00E45034">
      <w:pPr>
        <w:jc w:val="both"/>
        <w:rPr>
          <w:bCs/>
        </w:rPr>
      </w:pPr>
      <w:r>
        <w:rPr>
          <w:bCs/>
        </w:rPr>
        <w:tab/>
        <w:t>Комисията, спазвайки разпоредбите на чл. 72, ал. 2 от ЗОП провери средната стойност на участниците и установи, че не следва да изисква писмени обосновки на никого тях. Комисията прилага справка към настоящия протокол относно пресмятане на ценовите предложения с оглед изискванията на ЗОП.</w:t>
      </w:r>
    </w:p>
    <w:p w:rsidR="00936611" w:rsidRPr="00936611" w:rsidRDefault="00936611" w:rsidP="00E45034">
      <w:pPr>
        <w:jc w:val="both"/>
        <w:rPr>
          <w:bCs/>
        </w:rPr>
      </w:pPr>
    </w:p>
    <w:p w:rsidR="0018166B" w:rsidRDefault="001533A4" w:rsidP="0018166B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  <w:r w:rsidRPr="001533A4">
        <w:rPr>
          <w:bCs/>
        </w:rPr>
        <w:t xml:space="preserve">Комисията предлага за изпълнител по обществената поръчка да бъде обявен участникът </w:t>
      </w:r>
      <w:r w:rsidR="0018166B" w:rsidRPr="00936611">
        <w:rPr>
          <w:bCs/>
        </w:rPr>
        <w:t xml:space="preserve">от </w:t>
      </w:r>
      <w:r w:rsidR="0018166B">
        <w:rPr>
          <w:b/>
          <w:bCs/>
        </w:rPr>
        <w:t>„</w:t>
      </w:r>
      <w:r w:rsidR="0018166B" w:rsidRPr="001C5E15">
        <w:rPr>
          <w:b/>
          <w:bCs/>
        </w:rPr>
        <w:t>Ремонт П Строй</w:t>
      </w:r>
      <w:r w:rsidR="0018166B">
        <w:rPr>
          <w:b/>
          <w:bCs/>
        </w:rPr>
        <w:t>“</w:t>
      </w:r>
      <w:r w:rsidR="0018166B" w:rsidRPr="001C5E15">
        <w:rPr>
          <w:b/>
          <w:bCs/>
        </w:rPr>
        <w:t xml:space="preserve"> ЕООД</w:t>
      </w:r>
      <w:r w:rsidR="0018166B" w:rsidRPr="00936611">
        <w:rPr>
          <w:bCs/>
        </w:rPr>
        <w:t xml:space="preserve"> </w:t>
      </w:r>
      <w:r w:rsidRPr="001533A4">
        <w:rPr>
          <w:bCs/>
        </w:rPr>
        <w:t xml:space="preserve">с предложена цена - </w:t>
      </w:r>
      <w:r w:rsidR="0018166B" w:rsidRPr="0018166B">
        <w:rPr>
          <w:b/>
          <w:bCs/>
        </w:rPr>
        <w:t>2855,12 /две хиляди осемстотин петдесет и пет лева и дванадесет ст./ лева без ДДС</w:t>
      </w:r>
      <w:r w:rsidR="0018166B" w:rsidRPr="00936611">
        <w:rPr>
          <w:bCs/>
        </w:rPr>
        <w:t>.</w:t>
      </w:r>
    </w:p>
    <w:p w:rsidR="001533A4" w:rsidRDefault="001533A4" w:rsidP="0018166B">
      <w:pPr>
        <w:ind w:firstLine="360"/>
        <w:jc w:val="both"/>
        <w:rPr>
          <w:bCs/>
        </w:rPr>
      </w:pPr>
      <w:r w:rsidRPr="001533A4">
        <w:rPr>
          <w:bCs/>
        </w:rPr>
        <w:tab/>
      </w:r>
    </w:p>
    <w:p w:rsidR="00255F24" w:rsidRPr="003D244B" w:rsidRDefault="001533A4" w:rsidP="001533A4">
      <w:pPr>
        <w:ind w:firstLine="360"/>
        <w:jc w:val="both"/>
        <w:rPr>
          <w:bCs/>
        </w:rPr>
      </w:pPr>
      <w:r w:rsidRPr="001533A4">
        <w:rPr>
          <w:bCs/>
        </w:rPr>
        <w:t>Настоящият про</w:t>
      </w:r>
      <w:r>
        <w:rPr>
          <w:bCs/>
        </w:rPr>
        <w:t>токол се изготви и подписа на 18</w:t>
      </w:r>
      <w:r w:rsidRPr="001533A4">
        <w:rPr>
          <w:bCs/>
        </w:rPr>
        <w:t>.04.2019 г.</w:t>
      </w:r>
      <w:r w:rsidR="00255F24">
        <w:rPr>
          <w:bCs/>
        </w:rPr>
        <w:tab/>
      </w:r>
    </w:p>
    <w:p w:rsidR="00134F12" w:rsidRDefault="00134F12" w:rsidP="00134F12">
      <w:pPr>
        <w:jc w:val="both"/>
        <w:rPr>
          <w:bCs/>
          <w:iCs/>
        </w:rPr>
      </w:pPr>
    </w:p>
    <w:p w:rsidR="003D244B" w:rsidRDefault="003D244B" w:rsidP="00134F12">
      <w:pPr>
        <w:jc w:val="both"/>
        <w:rPr>
          <w:bCs/>
          <w:iCs/>
        </w:rPr>
      </w:pPr>
    </w:p>
    <w:p w:rsidR="003D244B" w:rsidRDefault="003D244B" w:rsidP="00134F12">
      <w:pPr>
        <w:jc w:val="both"/>
        <w:rPr>
          <w:bCs/>
          <w:iCs/>
        </w:rPr>
      </w:pPr>
    </w:p>
    <w:p w:rsidR="003D244B" w:rsidRDefault="003D244B" w:rsidP="00134F12">
      <w:pPr>
        <w:jc w:val="both"/>
        <w:rPr>
          <w:bCs/>
          <w:iCs/>
        </w:rPr>
      </w:pP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134F12" w:rsidRDefault="00134F12" w:rsidP="00134F12">
      <w:pPr>
        <w:jc w:val="both"/>
        <w:rPr>
          <w:bCs/>
          <w:iCs/>
        </w:rPr>
      </w:pP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1……………</w:t>
      </w:r>
    </w:p>
    <w:p w:rsidR="00134F12" w:rsidRPr="0054787D" w:rsidRDefault="00134F12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</w:r>
    </w:p>
    <w:p w:rsidR="003D244B" w:rsidRPr="00086AF8" w:rsidRDefault="003D244B" w:rsidP="003D244B">
      <w:pPr>
        <w:jc w:val="both"/>
        <w:rPr>
          <w:i/>
        </w:rPr>
      </w:pPr>
      <w:r>
        <w:rPr>
          <w:i/>
        </w:rPr>
        <w:t>/Налице са положени подписи, като същите са заличени</w:t>
      </w:r>
      <w:r w:rsidRPr="00086AF8">
        <w:rPr>
          <w:i/>
        </w:rPr>
        <w:t xml:space="preserve"> на основание чл. 42, ал. 5 от Закона за обществените поръчки във </w:t>
      </w:r>
      <w:proofErr w:type="spellStart"/>
      <w:r w:rsidRPr="00086AF8">
        <w:rPr>
          <w:i/>
        </w:rPr>
        <w:t>вр</w:t>
      </w:r>
      <w:proofErr w:type="spellEnd"/>
      <w:r w:rsidRPr="00086AF8">
        <w:rPr>
          <w:i/>
        </w:rPr>
        <w:t>. чл. 2 и чл. 23 от Закона за защита на личните данни/</w:t>
      </w:r>
    </w:p>
    <w:p w:rsidR="00134F12" w:rsidRPr="00ED40D6" w:rsidRDefault="00134F12" w:rsidP="00134F12">
      <w:pPr>
        <w:jc w:val="both"/>
        <w:rPr>
          <w:bCs/>
        </w:rPr>
      </w:pPr>
    </w:p>
    <w:p w:rsidR="00134F12" w:rsidRPr="00ED40D6" w:rsidRDefault="00134F12" w:rsidP="00134F12">
      <w:pPr>
        <w:jc w:val="both"/>
      </w:pPr>
    </w:p>
    <w:p w:rsidR="00134F12" w:rsidRDefault="00134F12" w:rsidP="00134F12">
      <w:pPr>
        <w:jc w:val="both"/>
        <w:rPr>
          <w:b/>
        </w:rPr>
      </w:pPr>
    </w:p>
    <w:p w:rsidR="00134F12" w:rsidRDefault="00134F12" w:rsidP="00134F12">
      <w:pPr>
        <w:jc w:val="both"/>
        <w:rPr>
          <w:b/>
        </w:rPr>
      </w:pPr>
      <w:bookmarkStart w:id="0" w:name="_GoBack"/>
      <w:bookmarkEnd w:id="0"/>
    </w:p>
    <w:p w:rsidR="00134F12" w:rsidRPr="00607DB1" w:rsidRDefault="00134F12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12" w:rsidRPr="00607DB1" w:rsidRDefault="00134F12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07DB1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>600</w:t>
      </w:r>
      <w:r w:rsidRPr="00607DB1">
        <w:rPr>
          <w:rFonts w:ascii="Times New Roman" w:hAnsi="Times New Roman" w:cs="Times New Roman"/>
          <w:color w:val="FF0000"/>
          <w:sz w:val="22"/>
          <w:szCs w:val="22"/>
        </w:rPr>
        <w:t xml:space="preserve"> гр. Лом, ул. „Александър Стамболийски” № 27,тел.: + 359 97160105,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607DB1">
        <w:rPr>
          <w:rFonts w:ascii="Times New Roman" w:hAnsi="Times New Roman" w:cs="Times New Roman"/>
          <w:color w:val="FF0000"/>
          <w:sz w:val="22"/>
          <w:szCs w:val="22"/>
        </w:rPr>
        <w:t>ЕИК:2016174760195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 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e-mail: </w:t>
      </w:r>
      <w:hyperlink r:id="rId8" w:history="1">
        <w:r w:rsidRPr="00607DB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dgslom@abv.bg</w:t>
        </w:r>
      </w:hyperlink>
    </w:p>
    <w:p w:rsidR="00134F12" w:rsidRDefault="00134F12" w:rsidP="00134F12"/>
    <w:p w:rsidR="00F947DD" w:rsidRDefault="00F947DD"/>
    <w:sectPr w:rsidR="00F947DD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28F"/>
    <w:multiLevelType w:val="hybridMultilevel"/>
    <w:tmpl w:val="870C6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8E0"/>
    <w:multiLevelType w:val="hybridMultilevel"/>
    <w:tmpl w:val="517A0B3E"/>
    <w:lvl w:ilvl="0" w:tplc="58C01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2F61"/>
    <w:multiLevelType w:val="hybridMultilevel"/>
    <w:tmpl w:val="F9027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55F"/>
    <w:multiLevelType w:val="hybridMultilevel"/>
    <w:tmpl w:val="617EA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5785"/>
    <w:multiLevelType w:val="hybridMultilevel"/>
    <w:tmpl w:val="A7A86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3FE9"/>
    <w:multiLevelType w:val="hybridMultilevel"/>
    <w:tmpl w:val="35042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B0D0A"/>
    <w:multiLevelType w:val="hybridMultilevel"/>
    <w:tmpl w:val="1F766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886"/>
    <w:multiLevelType w:val="hybridMultilevel"/>
    <w:tmpl w:val="CD8C2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4199C"/>
    <w:multiLevelType w:val="hybridMultilevel"/>
    <w:tmpl w:val="94E6B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2"/>
    <w:rsid w:val="00134F12"/>
    <w:rsid w:val="001533A4"/>
    <w:rsid w:val="0018166B"/>
    <w:rsid w:val="001C5E15"/>
    <w:rsid w:val="002034DF"/>
    <w:rsid w:val="00255F24"/>
    <w:rsid w:val="003D244B"/>
    <w:rsid w:val="00611DCF"/>
    <w:rsid w:val="00665FE9"/>
    <w:rsid w:val="00736C5B"/>
    <w:rsid w:val="00811AE6"/>
    <w:rsid w:val="0081409D"/>
    <w:rsid w:val="008303B7"/>
    <w:rsid w:val="00936611"/>
    <w:rsid w:val="00E45034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F12"/>
    <w:rPr>
      <w:color w:val="0000FF"/>
      <w:u w:val="single"/>
    </w:rPr>
  </w:style>
  <w:style w:type="paragraph" w:styleId="a4">
    <w:name w:val="Title"/>
    <w:aliases w:val="Title_1,Char3"/>
    <w:basedOn w:val="a"/>
    <w:link w:val="a5"/>
    <w:qFormat/>
    <w:rsid w:val="00134F12"/>
    <w:pPr>
      <w:jc w:val="center"/>
    </w:pPr>
    <w:rPr>
      <w:rFonts w:ascii="Tahoma" w:eastAsia="Calibri Light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rsid w:val="00134F12"/>
    <w:rPr>
      <w:rFonts w:ascii="Tahoma" w:eastAsia="Calibri Light" w:hAnsi="Tahoma" w:cs="Tahoma"/>
      <w:b/>
      <w:bCs/>
      <w:sz w:val="24"/>
      <w:szCs w:val="24"/>
    </w:rPr>
  </w:style>
  <w:style w:type="paragraph" w:styleId="a6">
    <w:name w:val="footer"/>
    <w:basedOn w:val="a"/>
    <w:link w:val="a7"/>
    <w:rsid w:val="00134F12"/>
    <w:pPr>
      <w:tabs>
        <w:tab w:val="center" w:pos="4703"/>
        <w:tab w:val="right" w:pos="9406"/>
      </w:tabs>
    </w:pPr>
    <w:rPr>
      <w:rFonts w:ascii="Calibri Light" w:eastAsia="Calibri Light" w:hAnsi="Calibri Light" w:cs="Calibri Light"/>
    </w:rPr>
  </w:style>
  <w:style w:type="character" w:customStyle="1" w:styleId="a7">
    <w:name w:val="Долен колонтитул Знак"/>
    <w:basedOn w:val="a0"/>
    <w:link w:val="a6"/>
    <w:rsid w:val="00134F12"/>
    <w:rPr>
      <w:rFonts w:ascii="Calibri Light" w:eastAsia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4F1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66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F12"/>
    <w:rPr>
      <w:color w:val="0000FF"/>
      <w:u w:val="single"/>
    </w:rPr>
  </w:style>
  <w:style w:type="paragraph" w:styleId="a4">
    <w:name w:val="Title"/>
    <w:aliases w:val="Title_1,Char3"/>
    <w:basedOn w:val="a"/>
    <w:link w:val="a5"/>
    <w:qFormat/>
    <w:rsid w:val="00134F12"/>
    <w:pPr>
      <w:jc w:val="center"/>
    </w:pPr>
    <w:rPr>
      <w:rFonts w:ascii="Tahoma" w:eastAsia="Calibri Light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rsid w:val="00134F12"/>
    <w:rPr>
      <w:rFonts w:ascii="Tahoma" w:eastAsia="Calibri Light" w:hAnsi="Tahoma" w:cs="Tahoma"/>
      <w:b/>
      <w:bCs/>
      <w:sz w:val="24"/>
      <w:szCs w:val="24"/>
    </w:rPr>
  </w:style>
  <w:style w:type="paragraph" w:styleId="a6">
    <w:name w:val="footer"/>
    <w:basedOn w:val="a"/>
    <w:link w:val="a7"/>
    <w:rsid w:val="00134F12"/>
    <w:pPr>
      <w:tabs>
        <w:tab w:val="center" w:pos="4703"/>
        <w:tab w:val="right" w:pos="9406"/>
      </w:tabs>
    </w:pPr>
    <w:rPr>
      <w:rFonts w:ascii="Calibri Light" w:eastAsia="Calibri Light" w:hAnsi="Calibri Light" w:cs="Calibri Light"/>
    </w:rPr>
  </w:style>
  <w:style w:type="character" w:customStyle="1" w:styleId="a7">
    <w:name w:val="Долен колонтитул Знак"/>
    <w:basedOn w:val="a0"/>
    <w:link w:val="a6"/>
    <w:rsid w:val="00134F12"/>
    <w:rPr>
      <w:rFonts w:ascii="Calibri Light" w:eastAsia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4F1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66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lom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</cp:lastModifiedBy>
  <cp:revision>4</cp:revision>
  <dcterms:created xsi:type="dcterms:W3CDTF">2019-04-18T07:03:00Z</dcterms:created>
  <dcterms:modified xsi:type="dcterms:W3CDTF">2019-04-18T08:49:00Z</dcterms:modified>
</cp:coreProperties>
</file>